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5D" w:rsidRPr="0005515D" w:rsidRDefault="0005515D" w:rsidP="0005515D">
      <w:pPr>
        <w:widowControl/>
        <w:shd w:val="clear" w:color="auto" w:fill="FFFFFF"/>
        <w:autoSpaceDE/>
        <w:autoSpaceDN/>
        <w:rPr>
          <w:b/>
          <w:color w:val="222222"/>
          <w:sz w:val="24"/>
          <w:szCs w:val="24"/>
          <w:lang w:val="en-IN" w:eastAsia="en-IN"/>
        </w:rPr>
      </w:pPr>
      <w:r>
        <w:rPr>
          <w:b/>
          <w:color w:val="222222"/>
          <w:sz w:val="24"/>
          <w:szCs w:val="24"/>
          <w:lang w:val="en-IN" w:eastAsia="en-IN"/>
        </w:rPr>
        <w:t xml:space="preserve">7.2.1 </w:t>
      </w:r>
      <w:r w:rsidRPr="0005515D">
        <w:rPr>
          <w:b/>
          <w:color w:val="222222"/>
          <w:sz w:val="24"/>
          <w:szCs w:val="24"/>
          <w:lang w:val="en-IN" w:eastAsia="en-IN"/>
        </w:rPr>
        <w:t>Describe two best practices successfully implemented by the Institution as per NAAC format provided in the Manual.</w:t>
      </w:r>
    </w:p>
    <w:p w:rsidR="0005515D" w:rsidRDefault="0005515D" w:rsidP="0005515D">
      <w:pPr>
        <w:widowControl/>
        <w:shd w:val="clear" w:color="auto" w:fill="FFFFFF"/>
        <w:autoSpaceDE/>
        <w:autoSpaceDN/>
        <w:rPr>
          <w:color w:val="222222"/>
          <w:sz w:val="24"/>
          <w:szCs w:val="24"/>
          <w:lang w:val="en-IN" w:eastAsia="en-IN" w:bidi="ar-SA"/>
        </w:rPr>
      </w:pPr>
    </w:p>
    <w:p w:rsidR="0005515D" w:rsidRPr="0005515D" w:rsidRDefault="0005515D" w:rsidP="0005515D">
      <w:pPr>
        <w:widowControl/>
        <w:shd w:val="clear" w:color="auto" w:fill="FFFFFF"/>
        <w:autoSpaceDE/>
        <w:autoSpaceDN/>
        <w:rPr>
          <w:b/>
          <w:color w:val="222222"/>
          <w:sz w:val="24"/>
          <w:szCs w:val="24"/>
          <w:lang w:val="en-IN" w:eastAsia="en-IN" w:bidi="ar-SA"/>
        </w:rPr>
      </w:pPr>
      <w:r w:rsidRPr="0005515D">
        <w:rPr>
          <w:b/>
          <w:color w:val="222222"/>
          <w:sz w:val="24"/>
          <w:szCs w:val="24"/>
          <w:lang w:val="en-IN" w:eastAsia="en-IN" w:bidi="ar-SA"/>
        </w:rPr>
        <w:t xml:space="preserve">Best Practice 1 </w:t>
      </w:r>
    </w:p>
    <w:p w:rsidR="0005515D" w:rsidRPr="0005515D"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xml:space="preserve">Youth </w:t>
      </w:r>
      <w:proofErr w:type="gramStart"/>
      <w:r w:rsidRPr="00514F17">
        <w:rPr>
          <w:color w:val="222222"/>
          <w:sz w:val="24"/>
          <w:szCs w:val="24"/>
          <w:lang w:val="en-IN" w:eastAsia="en-IN" w:bidi="ar-SA"/>
        </w:rPr>
        <w:t>Against</w:t>
      </w:r>
      <w:proofErr w:type="gramEnd"/>
      <w:r w:rsidRPr="00514F17">
        <w:rPr>
          <w:color w:val="222222"/>
          <w:sz w:val="24"/>
          <w:szCs w:val="24"/>
          <w:lang w:val="en-IN" w:eastAsia="en-IN" w:bidi="ar-SA"/>
        </w:rPr>
        <w:t xml:space="preserve"> Drug</w:t>
      </w:r>
      <w:bookmarkStart w:id="0" w:name="_GoBack"/>
      <w:bookmarkEnd w:id="0"/>
      <w:r w:rsidRPr="00514F17">
        <w:rPr>
          <w:color w:val="222222"/>
          <w:sz w:val="24"/>
          <w:szCs w:val="24"/>
          <w:lang w:val="en-IN" w:eastAsia="en-IN" w:bidi="ar-SA"/>
        </w:rPr>
        <w:t>s: Awareness and Prevention Campaign</w:t>
      </w:r>
    </w:p>
    <w:p w:rsidR="0005515D" w:rsidRPr="00514F17"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Objectives of the Practice</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To educate students about the harmful effects of drug abuse.</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To build resilience, self-confidence, and awareness among students </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To create a drug-free, healthy, and safe campus environment.</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To engage students as ambassadors for anti-drug advocacy in society.</w:t>
      </w:r>
    </w:p>
    <w:p w:rsidR="0005515D" w:rsidRPr="00514F17"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The Context</w:t>
      </w:r>
    </w:p>
    <w:p w:rsidR="0005515D" w:rsidRPr="00514F17"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xml:space="preserve">With increasing cases of substance abuse among young individuals, educational institutions play a crucial role in prevention. The challenge is to move beyond lectures and create interactive, impactful, and continuous interventions that change attitudes and </w:t>
      </w:r>
      <w:proofErr w:type="spellStart"/>
      <w:r w:rsidRPr="00514F17">
        <w:rPr>
          <w:color w:val="222222"/>
          <w:sz w:val="24"/>
          <w:szCs w:val="24"/>
          <w:lang w:val="en-IN" w:eastAsia="en-IN" w:bidi="ar-SA"/>
        </w:rPr>
        <w:t>behavior</w:t>
      </w:r>
      <w:proofErr w:type="spellEnd"/>
      <w:r w:rsidRPr="00514F17">
        <w:rPr>
          <w:color w:val="222222"/>
          <w:sz w:val="24"/>
          <w:szCs w:val="24"/>
          <w:lang w:val="en-IN" w:eastAsia="en-IN" w:bidi="ar-SA"/>
        </w:rPr>
        <w:t>.</w:t>
      </w:r>
    </w:p>
    <w:p w:rsidR="0005515D" w:rsidRPr="00514F17"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Evidence of Success</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Increased student participation in awareness events year after year.</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Positive feedback from students and parents.</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xml:space="preserve"> • Stronger student-teacher bonding and improved help-seeking </w:t>
      </w:r>
      <w:proofErr w:type="spellStart"/>
      <w:r w:rsidRPr="00514F17">
        <w:rPr>
          <w:color w:val="222222"/>
          <w:sz w:val="24"/>
          <w:szCs w:val="24"/>
          <w:lang w:val="en-IN" w:eastAsia="en-IN" w:bidi="ar-SA"/>
        </w:rPr>
        <w:t>behavior</w:t>
      </w:r>
      <w:proofErr w:type="spellEnd"/>
      <w:r w:rsidRPr="00514F17">
        <w:rPr>
          <w:color w:val="222222"/>
          <w:sz w:val="24"/>
          <w:szCs w:val="24"/>
          <w:lang w:val="en-IN" w:eastAsia="en-IN" w:bidi="ar-SA"/>
        </w:rPr>
        <w:t>.</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Recognition and appreciation from local authorities and NGOs.</w:t>
      </w:r>
    </w:p>
    <w:p w:rsidR="0005515D" w:rsidRPr="00514F17" w:rsidRDefault="0005515D" w:rsidP="0005515D">
      <w:pPr>
        <w:widowControl/>
        <w:shd w:val="clear" w:color="auto" w:fill="FFFFFF"/>
        <w:autoSpaceDE/>
        <w:autoSpaceDN/>
        <w:rPr>
          <w:color w:val="222222"/>
          <w:sz w:val="24"/>
          <w:szCs w:val="24"/>
          <w:lang w:val="en-IN" w:eastAsia="en-IN" w:bidi="ar-SA"/>
        </w:rPr>
      </w:pP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Problems Encountered and Resources Required</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Initial reluctance among students to talk about the issue.</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xml:space="preserve"> • Need for regular </w:t>
      </w:r>
      <w:proofErr w:type="spellStart"/>
      <w:r w:rsidRPr="00514F17">
        <w:rPr>
          <w:color w:val="222222"/>
          <w:sz w:val="24"/>
          <w:szCs w:val="24"/>
          <w:lang w:val="en-IN" w:eastAsia="en-IN" w:bidi="ar-SA"/>
        </w:rPr>
        <w:t>counseling</w:t>
      </w:r>
      <w:proofErr w:type="spellEnd"/>
      <w:r w:rsidRPr="00514F17">
        <w:rPr>
          <w:color w:val="222222"/>
          <w:sz w:val="24"/>
          <w:szCs w:val="24"/>
          <w:lang w:val="en-IN" w:eastAsia="en-IN" w:bidi="ar-SA"/>
        </w:rPr>
        <w:t xml:space="preserve"> support and trained psychologists.</w:t>
      </w:r>
    </w:p>
    <w:p w:rsidR="0005515D" w:rsidRPr="00514F17" w:rsidRDefault="0005515D" w:rsidP="0005515D">
      <w:pPr>
        <w:widowControl/>
        <w:shd w:val="clear" w:color="auto" w:fill="FFFFFF"/>
        <w:autoSpaceDE/>
        <w:autoSpaceDN/>
        <w:rPr>
          <w:color w:val="222222"/>
          <w:sz w:val="24"/>
          <w:szCs w:val="24"/>
          <w:lang w:val="en-IN" w:eastAsia="en-IN" w:bidi="ar-SA"/>
        </w:rPr>
      </w:pPr>
      <w:r w:rsidRPr="00514F17">
        <w:rPr>
          <w:color w:val="222222"/>
          <w:sz w:val="24"/>
          <w:szCs w:val="24"/>
          <w:lang w:val="en-IN" w:eastAsia="en-IN" w:bidi="ar-SA"/>
        </w:rPr>
        <w:t> • Limited financial support for large campaigns; mostly managed through voluntary contribution and CSR tie-ups.</w:t>
      </w:r>
    </w:p>
    <w:p w:rsidR="0005515D" w:rsidRPr="0005515D" w:rsidRDefault="0005515D" w:rsidP="0005515D">
      <w:pPr>
        <w:rPr>
          <w:color w:val="000000"/>
          <w:sz w:val="24"/>
          <w:szCs w:val="24"/>
        </w:rPr>
      </w:pPr>
    </w:p>
    <w:p w:rsidR="0005515D" w:rsidRPr="0005515D" w:rsidRDefault="0005515D" w:rsidP="0005515D">
      <w:pPr>
        <w:rPr>
          <w:b/>
          <w:color w:val="000000"/>
          <w:sz w:val="24"/>
          <w:szCs w:val="24"/>
        </w:rPr>
      </w:pPr>
      <w:r w:rsidRPr="0005515D">
        <w:rPr>
          <w:b/>
          <w:color w:val="000000"/>
          <w:sz w:val="24"/>
          <w:szCs w:val="24"/>
        </w:rPr>
        <w:t xml:space="preserve">Best Practice 2: </w:t>
      </w:r>
    </w:p>
    <w:p w:rsidR="0005515D" w:rsidRPr="0005515D" w:rsidRDefault="0005515D" w:rsidP="0005515D">
      <w:pPr>
        <w:rPr>
          <w:color w:val="000000"/>
          <w:sz w:val="24"/>
          <w:szCs w:val="24"/>
        </w:rPr>
      </w:pPr>
      <w:r w:rsidRPr="0005515D">
        <w:rPr>
          <w:color w:val="000000"/>
          <w:sz w:val="24"/>
          <w:szCs w:val="24"/>
        </w:rPr>
        <w:t>Promotion of Constitutional Values and Responsible Citizenship</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1. Title of the Practice:</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“Nurturing Constitutional Values and Responsible Citizenship”</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2. Objectives of the Practice:</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To inculcate constitutional values such as justice, liberty, equality, and fraternity among students and staff.</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To create civic awareness regarding rights, duties, and responsibilities of citizens.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To encourage active participation in national days, democratic processes, and unity-building activities.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To develop responsible, ethical, and socially conscious young citizens.</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3. Need Addressed &amp; Context:</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 xml:space="preserve">In a diverse democracy like India, it is essential to </w:t>
      </w:r>
      <w:proofErr w:type="spellStart"/>
      <w:r w:rsidRPr="0005515D">
        <w:rPr>
          <w:color w:val="000000"/>
          <w:sz w:val="24"/>
          <w:szCs w:val="24"/>
        </w:rPr>
        <w:t>sensitise</w:t>
      </w:r>
      <w:proofErr w:type="spellEnd"/>
      <w:r w:rsidRPr="0005515D">
        <w:rPr>
          <w:color w:val="000000"/>
          <w:sz w:val="24"/>
          <w:szCs w:val="24"/>
        </w:rPr>
        <w:t xml:space="preserve"> young learners about the spirit of the Constitution, national integration, and social harmony. The practice strengthens students’ understanding of human rights, duties, peace, and unity by integrating these themes into institutional activities and observances.</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4. The Practice:</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lastRenderedPageBreak/>
        <w:t>The college conducts year-round programmes to promote constitutional obligations among students and employees. Major activities include:</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National Celebrations:</w:t>
      </w:r>
    </w:p>
    <w:p w:rsidR="0005515D" w:rsidRPr="0005515D" w:rsidRDefault="0005515D" w:rsidP="0005515D">
      <w:pPr>
        <w:rPr>
          <w:color w:val="000000"/>
          <w:sz w:val="24"/>
          <w:szCs w:val="24"/>
        </w:rPr>
      </w:pPr>
      <w:r w:rsidRPr="0005515D">
        <w:rPr>
          <w:color w:val="000000"/>
          <w:sz w:val="24"/>
          <w:szCs w:val="24"/>
        </w:rPr>
        <w:t xml:space="preserve">Independence Day, Republic Day, Constitution Day, National Voters’ Day, Youth Day, NCC Day, Unity Day (Sardar Patel </w:t>
      </w:r>
      <w:proofErr w:type="spellStart"/>
      <w:r w:rsidRPr="0005515D">
        <w:rPr>
          <w:color w:val="000000"/>
          <w:sz w:val="24"/>
          <w:szCs w:val="24"/>
        </w:rPr>
        <w:t>Jayanti</w:t>
      </w:r>
      <w:proofErr w:type="spellEnd"/>
      <w:r w:rsidRPr="0005515D">
        <w:rPr>
          <w:color w:val="000000"/>
          <w:sz w:val="24"/>
          <w:szCs w:val="24"/>
        </w:rPr>
        <w:t xml:space="preserve">), Ambedkar </w:t>
      </w:r>
      <w:proofErr w:type="spellStart"/>
      <w:r w:rsidRPr="0005515D">
        <w:rPr>
          <w:color w:val="000000"/>
          <w:sz w:val="24"/>
          <w:szCs w:val="24"/>
        </w:rPr>
        <w:t>Jayanti</w:t>
      </w:r>
      <w:proofErr w:type="spellEnd"/>
      <w:r w:rsidRPr="0005515D">
        <w:rPr>
          <w:color w:val="000000"/>
          <w:sz w:val="24"/>
          <w:szCs w:val="24"/>
        </w:rPr>
        <w:t xml:space="preserve">, and Shaheed-e-Azam Bhagat Singh </w:t>
      </w:r>
      <w:proofErr w:type="spellStart"/>
      <w:r w:rsidRPr="0005515D">
        <w:rPr>
          <w:color w:val="000000"/>
          <w:sz w:val="24"/>
          <w:szCs w:val="24"/>
        </w:rPr>
        <w:t>Jayanti</w:t>
      </w:r>
      <w:proofErr w:type="spellEnd"/>
      <w:r w:rsidRPr="0005515D">
        <w:rPr>
          <w:color w:val="000000"/>
          <w:sz w:val="24"/>
          <w:szCs w:val="24"/>
        </w:rPr>
        <w:t>.</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International Observances:</w:t>
      </w:r>
    </w:p>
    <w:p w:rsidR="0005515D" w:rsidRPr="0005515D" w:rsidRDefault="0005515D" w:rsidP="0005515D">
      <w:pPr>
        <w:rPr>
          <w:color w:val="000000"/>
          <w:sz w:val="24"/>
          <w:szCs w:val="24"/>
        </w:rPr>
      </w:pPr>
      <w:r w:rsidRPr="0005515D">
        <w:rPr>
          <w:color w:val="000000"/>
          <w:sz w:val="24"/>
          <w:szCs w:val="24"/>
        </w:rPr>
        <w:t>International Day of Peace, Human Rights Day, International Yoga Day, and related awareness events.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Pledge Undertakings:</w:t>
      </w:r>
    </w:p>
    <w:p w:rsidR="0005515D" w:rsidRPr="0005515D" w:rsidRDefault="0005515D" w:rsidP="0005515D">
      <w:pPr>
        <w:rPr>
          <w:color w:val="000000"/>
          <w:sz w:val="24"/>
          <w:szCs w:val="24"/>
        </w:rPr>
      </w:pPr>
      <w:r w:rsidRPr="0005515D">
        <w:rPr>
          <w:color w:val="000000"/>
          <w:sz w:val="24"/>
          <w:szCs w:val="24"/>
        </w:rPr>
        <w:t>Fundamental Duties Pledge, National Unity Pledge, Voter Awareness Pledge, Anti-Corruption Pledge, and Constitution Day Pledge.</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Awareness Programmes:</w:t>
      </w:r>
    </w:p>
    <w:p w:rsidR="0005515D" w:rsidRPr="0005515D" w:rsidRDefault="0005515D" w:rsidP="0005515D">
      <w:pPr>
        <w:rPr>
          <w:color w:val="000000"/>
          <w:sz w:val="24"/>
          <w:szCs w:val="24"/>
        </w:rPr>
      </w:pPr>
      <w:proofErr w:type="spellStart"/>
      <w:r w:rsidRPr="0005515D">
        <w:rPr>
          <w:color w:val="000000"/>
          <w:sz w:val="24"/>
          <w:szCs w:val="24"/>
        </w:rPr>
        <w:t>Talks</w:t>
      </w:r>
      <w:proofErr w:type="gramStart"/>
      <w:r w:rsidRPr="0005515D">
        <w:rPr>
          <w:color w:val="000000"/>
          <w:sz w:val="24"/>
          <w:szCs w:val="24"/>
        </w:rPr>
        <w:t>,poster</w:t>
      </w:r>
      <w:proofErr w:type="spellEnd"/>
      <w:proofErr w:type="gramEnd"/>
      <w:r w:rsidRPr="0005515D">
        <w:rPr>
          <w:color w:val="000000"/>
          <w:sz w:val="24"/>
          <w:szCs w:val="24"/>
        </w:rPr>
        <w:t xml:space="preserve">-making, slogan </w:t>
      </w:r>
      <w:proofErr w:type="spellStart"/>
      <w:r w:rsidRPr="0005515D">
        <w:rPr>
          <w:color w:val="000000"/>
          <w:sz w:val="24"/>
          <w:szCs w:val="24"/>
        </w:rPr>
        <w:t>writing,discussions</w:t>
      </w:r>
      <w:proofErr w:type="spellEnd"/>
      <w:r w:rsidRPr="0005515D">
        <w:rPr>
          <w:color w:val="000000"/>
          <w:sz w:val="24"/>
          <w:szCs w:val="24"/>
        </w:rPr>
        <w:t xml:space="preserve"> and rallies on constitutional rights, duties, democracy, peace, equality, and gender </w:t>
      </w:r>
      <w:proofErr w:type="spellStart"/>
      <w:r w:rsidRPr="0005515D">
        <w:rPr>
          <w:color w:val="000000"/>
          <w:sz w:val="24"/>
          <w:szCs w:val="24"/>
        </w:rPr>
        <w:t>sensitisation</w:t>
      </w:r>
      <w:proofErr w:type="spellEnd"/>
      <w:r w:rsidRPr="0005515D">
        <w:rPr>
          <w:color w:val="000000"/>
          <w:sz w:val="24"/>
          <w:szCs w:val="24"/>
        </w:rPr>
        <w:t>.</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NCC &amp; NSS Activities:</w:t>
      </w:r>
    </w:p>
    <w:p w:rsidR="0005515D" w:rsidRPr="0005515D" w:rsidRDefault="0005515D" w:rsidP="0005515D">
      <w:pPr>
        <w:rPr>
          <w:color w:val="000000"/>
          <w:sz w:val="24"/>
          <w:szCs w:val="24"/>
        </w:rPr>
      </w:pPr>
      <w:r w:rsidRPr="0005515D">
        <w:rPr>
          <w:color w:val="000000"/>
          <w:sz w:val="24"/>
          <w:szCs w:val="24"/>
        </w:rPr>
        <w:t>Training sessions, parades, community outreach, and special awareness drives strengthening discipline and civic responsibility.</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5. Evidence of Success: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Students participation in national and constitutional events.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Increased awareness of voting rights, democratic values, and social responsibilities.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Active involvement of students in pledge ceremonies, rallies, and NSS/NCC , Red Ribbon Club ,Guru Gobind Singh Study Circle activities.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 xml:space="preserve">Positive </w:t>
      </w:r>
      <w:proofErr w:type="spellStart"/>
      <w:r w:rsidRPr="0005515D">
        <w:rPr>
          <w:color w:val="000000"/>
          <w:sz w:val="24"/>
          <w:szCs w:val="24"/>
        </w:rPr>
        <w:t>behavioural</w:t>
      </w:r>
      <w:proofErr w:type="spellEnd"/>
      <w:r w:rsidRPr="0005515D">
        <w:rPr>
          <w:color w:val="000000"/>
          <w:sz w:val="24"/>
          <w:szCs w:val="24"/>
        </w:rPr>
        <w:t xml:space="preserve"> changes such as responsible conduct, improved discipline, and community engagement.</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Enhanced institutional culture of unity, peace, and constitutional respect.</w:t>
      </w:r>
    </w:p>
    <w:p w:rsidR="0005515D" w:rsidRPr="0005515D" w:rsidRDefault="0005515D" w:rsidP="0005515D">
      <w:pPr>
        <w:rPr>
          <w:color w:val="000000"/>
          <w:sz w:val="24"/>
          <w:szCs w:val="24"/>
        </w:rPr>
      </w:pPr>
    </w:p>
    <w:p w:rsidR="0005515D" w:rsidRPr="0005515D" w:rsidRDefault="0005515D" w:rsidP="0005515D">
      <w:pPr>
        <w:rPr>
          <w:color w:val="000000"/>
          <w:sz w:val="24"/>
          <w:szCs w:val="24"/>
        </w:rPr>
      </w:pPr>
      <w:r w:rsidRPr="0005515D">
        <w:rPr>
          <w:color w:val="000000"/>
          <w:sz w:val="24"/>
          <w:szCs w:val="24"/>
        </w:rPr>
        <w:t>6. Problems Encountered &amp; Resources Required:</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Limited time due to tight academic schedules.</w:t>
      </w:r>
    </w:p>
    <w:p w:rsidR="0005515D" w:rsidRPr="0005515D" w:rsidRDefault="0005515D" w:rsidP="0005515D">
      <w:pPr>
        <w:rPr>
          <w:color w:val="000000"/>
          <w:sz w:val="24"/>
          <w:szCs w:val="24"/>
        </w:rPr>
      </w:pPr>
      <w:r w:rsidRPr="0005515D">
        <w:rPr>
          <w:color w:val="000000"/>
          <w:sz w:val="24"/>
          <w:szCs w:val="24"/>
        </w:rPr>
        <w:tab/>
        <w:t>•</w:t>
      </w:r>
      <w:r w:rsidRPr="0005515D">
        <w:rPr>
          <w:color w:val="000000"/>
          <w:sz w:val="24"/>
          <w:szCs w:val="24"/>
        </w:rPr>
        <w:tab/>
        <w:t xml:space="preserve">Need for more resource persons and collaborative agencies for </w:t>
      </w:r>
      <w:proofErr w:type="spellStart"/>
      <w:r w:rsidRPr="0005515D">
        <w:rPr>
          <w:color w:val="000000"/>
          <w:sz w:val="24"/>
          <w:szCs w:val="24"/>
        </w:rPr>
        <w:t>specialised</w:t>
      </w:r>
      <w:proofErr w:type="spellEnd"/>
      <w:r w:rsidRPr="0005515D">
        <w:rPr>
          <w:color w:val="000000"/>
          <w:sz w:val="24"/>
          <w:szCs w:val="24"/>
        </w:rPr>
        <w:t xml:space="preserve"> sessions.</w:t>
      </w:r>
    </w:p>
    <w:p w:rsidR="00747CEC" w:rsidRPr="0005515D" w:rsidRDefault="0005515D">
      <w:pPr>
        <w:rPr>
          <w:sz w:val="24"/>
          <w:szCs w:val="24"/>
        </w:rPr>
      </w:pPr>
    </w:p>
    <w:sectPr w:rsidR="00747CEC" w:rsidRPr="0005515D" w:rsidSect="000551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5D"/>
    <w:rsid w:val="0005515D"/>
    <w:rsid w:val="002E7267"/>
    <w:rsid w:val="00C349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BC0C"/>
  <w15:chartTrackingRefBased/>
  <w15:docId w15:val="{440554BC-6742-46CF-9897-776EE325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515D"/>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 Jaspreet Kaur</dc:creator>
  <cp:keywords/>
  <dc:description/>
  <cp:lastModifiedBy>Er. Jaspreet Kaur</cp:lastModifiedBy>
  <cp:revision>1</cp:revision>
  <dcterms:created xsi:type="dcterms:W3CDTF">2025-12-23T09:44:00Z</dcterms:created>
  <dcterms:modified xsi:type="dcterms:W3CDTF">2025-12-23T09:45:00Z</dcterms:modified>
</cp:coreProperties>
</file>